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D8E" w:rsidRPr="002C2F18" w:rsidRDefault="00787D8E" w:rsidP="00787D8E">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#95-e                                                              </w:t>
      </w:r>
      <w:r w:rsidRPr="00CD35F2">
        <w:rPr>
          <w:rFonts w:ascii="Arial" w:hAnsi="Arial" w:cs="Arial"/>
          <w:b/>
          <w:sz w:val="24"/>
          <w:szCs w:val="24"/>
        </w:rPr>
        <w:t>R4-</w:t>
      </w:r>
      <w:r w:rsidR="00A06E7B">
        <w:rPr>
          <w:rFonts w:ascii="Arial" w:hAnsi="Arial" w:cs="Arial" w:hint="eastAsia"/>
          <w:b/>
          <w:sz w:val="24"/>
          <w:szCs w:val="24"/>
          <w:lang w:eastAsia="zh-CN"/>
        </w:rPr>
        <w:t>2006265</w:t>
      </w:r>
    </w:p>
    <w:p w:rsidR="00787D8E" w:rsidRPr="002249B7" w:rsidRDefault="00787D8E" w:rsidP="00787D8E">
      <w:pPr>
        <w:rPr>
          <w:rFonts w:ascii="Arial" w:hAnsi="Arial"/>
          <w:b/>
          <w:sz w:val="24"/>
          <w:szCs w:val="24"/>
          <w:lang w:val="en-US" w:eastAsia="zh-CN"/>
        </w:rPr>
      </w:pPr>
      <w:r w:rsidRPr="002249B7">
        <w:rPr>
          <w:rFonts w:ascii="Arial" w:hAnsi="Arial"/>
          <w:b/>
          <w:sz w:val="24"/>
          <w:szCs w:val="24"/>
          <w:lang w:val="en-US" w:eastAsia="zh-CN"/>
        </w:rPr>
        <w:t>Electronic Meeting, 25 May</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5 June, 2020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C2A8B" w:rsidRPr="001C2A8B">
        <w:rPr>
          <w:rFonts w:ascii="Arial" w:eastAsiaTheme="minorEastAsia" w:hAnsi="Arial" w:cs="Arial"/>
          <w:b/>
          <w:sz w:val="24"/>
          <w:szCs w:val="24"/>
          <w:lang w:eastAsia="zh-CN"/>
        </w:rPr>
        <w:t>Discussion on 1T1R for tunnel scenario for NR HST PUSCH</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925C4">
        <w:rPr>
          <w:rFonts w:ascii="Arial" w:eastAsiaTheme="minorEastAsia" w:hAnsi="Arial" w:cs="Arial" w:hint="eastAsia"/>
          <w:b/>
          <w:sz w:val="24"/>
          <w:szCs w:val="24"/>
          <w:lang w:eastAsia="zh-CN"/>
        </w:rPr>
        <w:t>6.17.2.2</w:t>
      </w:r>
      <w:r w:rsidR="00ED698A">
        <w:rPr>
          <w:rFonts w:ascii="Arial" w:eastAsiaTheme="minorEastAsia" w:hAnsi="Arial" w:cs="Arial" w:hint="eastAsia"/>
          <w:b/>
          <w:sz w:val="24"/>
          <w:szCs w:val="24"/>
          <w:lang w:eastAsia="zh-CN"/>
        </w:rPr>
        <w:t>.1</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D74148" w:rsidRDefault="00945321" w:rsidP="002F67AD">
      <w:pPr>
        <w:rPr>
          <w:lang w:eastAsia="zh-CN"/>
        </w:rPr>
      </w:pPr>
      <w:r w:rsidRPr="00B3392A">
        <w:rPr>
          <w:rFonts w:hint="eastAsia"/>
          <w:lang w:eastAsia="zh-CN"/>
        </w:rPr>
        <w:t xml:space="preserve">In RAN4#94e meeting, </w:t>
      </w:r>
      <w:r w:rsidR="00630734">
        <w:rPr>
          <w:rFonts w:hint="eastAsia"/>
          <w:lang w:eastAsia="zh-CN"/>
        </w:rPr>
        <w:t xml:space="preserve">1T1R for tunnel scenario for HST PUSCH was discussed based on [1] with some agreements reached. However, </w:t>
      </w:r>
      <w:r w:rsidR="005E735F">
        <w:rPr>
          <w:rFonts w:hint="eastAsia"/>
          <w:lang w:eastAsia="zh-CN"/>
        </w:rPr>
        <w:t xml:space="preserve">there are still some open issues and </w:t>
      </w:r>
      <w:r w:rsidR="00BD7845">
        <w:rPr>
          <w:rFonts w:hint="eastAsia"/>
          <w:lang w:eastAsia="zh-CN"/>
        </w:rPr>
        <w:t>further discussion on 1T1R for tunnel scenario is needed</w:t>
      </w:r>
      <w:r w:rsidR="00893954">
        <w:rPr>
          <w:rFonts w:hint="eastAsia"/>
          <w:lang w:eastAsia="zh-CN"/>
        </w:rPr>
        <w:t xml:space="preserve">. </w:t>
      </w:r>
      <w:r w:rsidR="00F33F51" w:rsidRPr="00B3392A">
        <w:rPr>
          <w:rFonts w:hint="eastAsia"/>
          <w:lang w:eastAsia="zh-CN"/>
        </w:rPr>
        <w:t>This contribution will provide our view</w:t>
      </w:r>
      <w:r w:rsidR="00CC195F" w:rsidRPr="00B3392A">
        <w:rPr>
          <w:rFonts w:hint="eastAsia"/>
          <w:lang w:eastAsia="zh-CN"/>
        </w:rPr>
        <w:t>s and analysis</w:t>
      </w:r>
      <w:r w:rsidR="00F33F51" w:rsidRPr="00B3392A">
        <w:rPr>
          <w:rFonts w:hint="eastAsia"/>
          <w:lang w:eastAsia="zh-CN"/>
        </w:rPr>
        <w:t xml:space="preserve"> on</w:t>
      </w:r>
      <w:r w:rsidR="00893954">
        <w:rPr>
          <w:rFonts w:hint="eastAsia"/>
          <w:lang w:eastAsia="zh-CN"/>
        </w:rPr>
        <w:t xml:space="preserve"> 1T1R for tunnel scenario for HST PUSCH.</w:t>
      </w:r>
    </w:p>
    <w:p w:rsidR="007B3883" w:rsidRDefault="003A49FF">
      <w:pPr>
        <w:pStyle w:val="10"/>
        <w:numPr>
          <w:ilvl w:val="0"/>
          <w:numId w:val="4"/>
        </w:numPr>
        <w:rPr>
          <w:lang w:eastAsia="zh-CN"/>
        </w:rPr>
      </w:pPr>
      <w:r>
        <w:rPr>
          <w:rFonts w:hint="eastAsia"/>
          <w:lang w:eastAsia="zh-CN"/>
        </w:rPr>
        <w:t>Discussion</w:t>
      </w:r>
    </w:p>
    <w:p w:rsidR="00A36147" w:rsidRPr="00D74148" w:rsidRDefault="00D96C98" w:rsidP="00BF0B5B">
      <w:pPr>
        <w:rPr>
          <w:lang w:eastAsia="zh-CN"/>
        </w:rPr>
      </w:pPr>
      <w:r>
        <w:rPr>
          <w:rFonts w:hint="eastAsia"/>
          <w:lang w:eastAsia="zh-CN"/>
        </w:rPr>
        <w:t xml:space="preserve">As per the WF </w:t>
      </w:r>
      <w:r w:rsidR="009B4786">
        <w:rPr>
          <w:rFonts w:hint="eastAsia"/>
          <w:lang w:eastAsia="zh-CN"/>
        </w:rPr>
        <w:t xml:space="preserve">on NR HST </w:t>
      </w:r>
      <w:r>
        <w:rPr>
          <w:rFonts w:hint="eastAsia"/>
          <w:lang w:eastAsia="zh-CN"/>
        </w:rPr>
        <w:t xml:space="preserve">PUSCH </w:t>
      </w:r>
      <w:r w:rsidR="009B4786">
        <w:rPr>
          <w:rFonts w:hint="eastAsia"/>
          <w:lang w:eastAsia="zh-CN"/>
        </w:rPr>
        <w:t>BS demodulation requirements</w:t>
      </w:r>
      <w:r>
        <w:rPr>
          <w:rFonts w:hint="eastAsia"/>
          <w:lang w:eastAsia="zh-CN"/>
        </w:rPr>
        <w:t xml:space="preserve"> [1]</w:t>
      </w:r>
      <w:r w:rsidR="009B4786">
        <w:rPr>
          <w:rFonts w:hint="eastAsia"/>
          <w:lang w:eastAsia="zh-CN"/>
        </w:rPr>
        <w:t>, the</w:t>
      </w:r>
      <w:r w:rsidR="00D74148">
        <w:rPr>
          <w:rFonts w:hint="eastAsia"/>
          <w:lang w:eastAsia="zh-CN"/>
        </w:rPr>
        <w:t xml:space="preserve"> agreements and open issues</w:t>
      </w:r>
      <w:r w:rsidR="009B4786">
        <w:rPr>
          <w:rFonts w:hint="eastAsia"/>
          <w:lang w:eastAsia="zh-CN"/>
        </w:rPr>
        <w:t xml:space="preserve"> </w:t>
      </w:r>
      <w:r w:rsidR="00D74148" w:rsidRPr="00B3392A">
        <w:rPr>
          <w:rFonts w:hint="eastAsia"/>
          <w:lang w:eastAsia="zh-CN"/>
        </w:rPr>
        <w:t>on</w:t>
      </w:r>
      <w:r w:rsidR="00D74148">
        <w:rPr>
          <w:rFonts w:hint="eastAsia"/>
          <w:lang w:eastAsia="zh-CN"/>
        </w:rPr>
        <w:t xml:space="preserve"> 1T1R for tunnel scenario for HST PUSCH are summarised</w:t>
      </w:r>
      <w:r w:rsidR="00161553">
        <w:rPr>
          <w:rFonts w:hint="eastAsia"/>
          <w:lang w:eastAsia="zh-CN"/>
        </w:rPr>
        <w:t xml:space="preserve"> as follows:</w:t>
      </w:r>
    </w:p>
    <w:tbl>
      <w:tblPr>
        <w:tblStyle w:val="af8"/>
        <w:tblW w:w="0" w:type="auto"/>
        <w:tblLook w:val="04A0" w:firstRow="1" w:lastRow="0" w:firstColumn="1" w:lastColumn="0" w:noHBand="0" w:noVBand="1"/>
      </w:tblPr>
      <w:tblGrid>
        <w:gridCol w:w="9855"/>
      </w:tblGrid>
      <w:tr w:rsidR="009E69C9" w:rsidTr="009E69C9">
        <w:tc>
          <w:tcPr>
            <w:tcW w:w="9855" w:type="dxa"/>
          </w:tcPr>
          <w:p w:rsidR="00F8568C" w:rsidRPr="009F6239" w:rsidRDefault="0044488B" w:rsidP="009F6239">
            <w:pPr>
              <w:numPr>
                <w:ilvl w:val="0"/>
                <w:numId w:val="8"/>
              </w:numPr>
              <w:rPr>
                <w:rFonts w:eastAsiaTheme="minorEastAsia"/>
                <w:highlight w:val="green"/>
                <w:lang w:val="en-US" w:eastAsia="zh-CN"/>
              </w:rPr>
            </w:pPr>
            <w:r w:rsidRPr="009F6239">
              <w:rPr>
                <w:rFonts w:eastAsiaTheme="minorEastAsia"/>
                <w:highlight w:val="green"/>
                <w:lang w:eastAsia="zh-CN"/>
              </w:rPr>
              <w:t>Agreements from 1st round</w:t>
            </w:r>
          </w:p>
          <w:p w:rsidR="00F8568C" w:rsidRPr="009F6239" w:rsidRDefault="0044488B" w:rsidP="009F6239">
            <w:pPr>
              <w:numPr>
                <w:ilvl w:val="1"/>
                <w:numId w:val="8"/>
              </w:numPr>
              <w:rPr>
                <w:rFonts w:eastAsiaTheme="minorEastAsia"/>
                <w:highlight w:val="green"/>
                <w:lang w:val="en-US" w:eastAsia="zh-CN"/>
              </w:rPr>
            </w:pPr>
            <w:r w:rsidRPr="009F6239">
              <w:rPr>
                <w:rFonts w:eastAsiaTheme="minorEastAsia"/>
                <w:highlight w:val="green"/>
                <w:lang w:eastAsia="zh-CN"/>
              </w:rPr>
              <w:t>If 1T1R requirement is introduced: 1T1R requirement configuration</w:t>
            </w:r>
          </w:p>
          <w:p w:rsidR="008B290C" w:rsidRPr="009F6239" w:rsidRDefault="0044488B" w:rsidP="009F6239">
            <w:pPr>
              <w:numPr>
                <w:ilvl w:val="1"/>
                <w:numId w:val="8"/>
              </w:numPr>
              <w:rPr>
                <w:rFonts w:eastAsiaTheme="minorEastAsia"/>
                <w:highlight w:val="green"/>
                <w:lang w:val="en-US" w:eastAsia="zh-CN"/>
              </w:rPr>
            </w:pPr>
            <w:r w:rsidRPr="009F6239">
              <w:rPr>
                <w:rFonts w:eastAsiaTheme="minorEastAsia"/>
                <w:highlight w:val="green"/>
                <w:lang w:eastAsia="zh-CN"/>
              </w:rPr>
              <w:t>Re-use the 1T2R requirement configuration.</w:t>
            </w:r>
          </w:p>
          <w:p w:rsidR="009F6239" w:rsidRPr="009F6239" w:rsidRDefault="009F6239" w:rsidP="004A27BE">
            <w:pPr>
              <w:rPr>
                <w:rFonts w:eastAsiaTheme="minorEastAsia"/>
                <w:lang w:val="en-US" w:eastAsia="zh-CN"/>
              </w:rPr>
            </w:pPr>
          </w:p>
          <w:p w:rsidR="00F8568C" w:rsidRPr="009F6239" w:rsidRDefault="0044488B" w:rsidP="009F6239">
            <w:pPr>
              <w:numPr>
                <w:ilvl w:val="0"/>
                <w:numId w:val="10"/>
              </w:numPr>
              <w:rPr>
                <w:rFonts w:eastAsiaTheme="minorEastAsia"/>
                <w:lang w:val="en-US" w:eastAsia="zh-CN"/>
              </w:rPr>
            </w:pPr>
            <w:r w:rsidRPr="009F6239">
              <w:rPr>
                <w:rFonts w:eastAsiaTheme="minorEastAsia"/>
                <w:lang w:eastAsia="zh-CN"/>
              </w:rPr>
              <w:t>Introduce 1T1R requirements for the tunnel scenario</w:t>
            </w:r>
          </w:p>
          <w:p w:rsidR="009F6239" w:rsidRPr="009F6239" w:rsidRDefault="009F6239" w:rsidP="00427ADC">
            <w:pPr>
              <w:ind w:leftChars="400" w:left="800"/>
              <w:rPr>
                <w:rFonts w:eastAsiaTheme="minorEastAsia"/>
                <w:lang w:val="en-US" w:eastAsia="zh-CN"/>
              </w:rPr>
            </w:pPr>
            <w:r w:rsidRPr="009F6239">
              <w:rPr>
                <w:rFonts w:eastAsiaTheme="minorEastAsia"/>
                <w:lang w:eastAsia="zh-CN"/>
              </w:rPr>
              <w:t>Previous applicability rule wording options (Informative):</w:t>
            </w:r>
          </w:p>
          <w:p w:rsidR="00F8568C" w:rsidRPr="009F6239" w:rsidRDefault="0044488B" w:rsidP="009F6239">
            <w:pPr>
              <w:numPr>
                <w:ilvl w:val="1"/>
                <w:numId w:val="11"/>
              </w:numPr>
              <w:rPr>
                <w:rFonts w:eastAsiaTheme="minorEastAsia"/>
                <w:lang w:val="en-US" w:eastAsia="zh-CN"/>
              </w:rPr>
            </w:pPr>
            <w:r w:rsidRPr="009F6239">
              <w:rPr>
                <w:rFonts w:eastAsiaTheme="minorEastAsia"/>
                <w:lang w:eastAsia="zh-CN"/>
              </w:rPr>
              <w:t>Option 3 : Define test applicability rule in the section 8.1.2.0 of TS 38.141-1 as:</w:t>
            </w:r>
          </w:p>
          <w:p w:rsidR="00F8568C" w:rsidRPr="009F6239" w:rsidRDefault="0044488B" w:rsidP="009F6239">
            <w:pPr>
              <w:numPr>
                <w:ilvl w:val="2"/>
                <w:numId w:val="11"/>
              </w:numPr>
              <w:rPr>
                <w:rFonts w:eastAsiaTheme="minorEastAsia"/>
                <w:lang w:val="en-US" w:eastAsia="zh-CN"/>
              </w:rPr>
            </w:pPr>
            <w:r w:rsidRPr="009F6239">
              <w:rPr>
                <w:rFonts w:eastAsiaTheme="minorEastAsia"/>
                <w:lang w:eastAsia="zh-CN"/>
              </w:rPr>
              <w:t xml:space="preserve">Unless otherwise stated, for a BS supporting different numbers of antenna connectors (for BS type 1-C) or TAB connectors (for BS type 1-H) (see D.37 in table 4.6-1), the tests with low MIMO correlation level shall apply only for the </w:t>
            </w:r>
            <w:r w:rsidRPr="0039653A">
              <w:rPr>
                <w:rFonts w:eastAsiaTheme="minorEastAsia"/>
                <w:strike/>
                <w:lang w:eastAsia="zh-CN"/>
              </w:rPr>
              <w:t xml:space="preserve">lowest and </w:t>
            </w:r>
            <w:r w:rsidRPr="009F6239">
              <w:rPr>
                <w:rFonts w:eastAsiaTheme="minorEastAsia"/>
                <w:lang w:eastAsia="zh-CN"/>
              </w:rPr>
              <w:t>highest numbers of supported connectors, and the specific connectors used for testing are based on manufacturer declaration.</w:t>
            </w:r>
          </w:p>
          <w:p w:rsidR="00F8568C" w:rsidRPr="009F6239" w:rsidRDefault="0044488B" w:rsidP="009F6239">
            <w:pPr>
              <w:numPr>
                <w:ilvl w:val="1"/>
                <w:numId w:val="11"/>
              </w:numPr>
              <w:rPr>
                <w:rFonts w:eastAsiaTheme="minorEastAsia"/>
                <w:lang w:val="en-US" w:eastAsia="zh-CN"/>
              </w:rPr>
            </w:pPr>
            <w:r w:rsidRPr="009F6239">
              <w:rPr>
                <w:rFonts w:eastAsiaTheme="minorEastAsia"/>
                <w:lang w:eastAsia="zh-CN"/>
              </w:rPr>
              <w:t>Option 4: Define test applicability rule in the section 8.1.2.0 of TS 38.141-1 as:</w:t>
            </w:r>
          </w:p>
          <w:p w:rsidR="00F8568C" w:rsidRPr="009F6239" w:rsidRDefault="0044488B" w:rsidP="009F6239">
            <w:pPr>
              <w:numPr>
                <w:ilvl w:val="2"/>
                <w:numId w:val="11"/>
              </w:numPr>
              <w:rPr>
                <w:rFonts w:eastAsiaTheme="minorEastAsia"/>
                <w:lang w:val="en-US" w:eastAsia="zh-CN"/>
              </w:rPr>
            </w:pPr>
            <w:r w:rsidRPr="009F6239">
              <w:rPr>
                <w:rFonts w:eastAsiaTheme="minorEastAsia"/>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rsidR="009F6239" w:rsidRPr="009F6239" w:rsidRDefault="009F6239" w:rsidP="00893954">
            <w:pPr>
              <w:ind w:leftChars="400" w:left="800"/>
              <w:rPr>
                <w:rFonts w:eastAsiaTheme="minorEastAsia"/>
                <w:lang w:val="en-US" w:eastAsia="zh-CN"/>
              </w:rPr>
            </w:pPr>
            <w:r w:rsidRPr="009F6239">
              <w:rPr>
                <w:rFonts w:eastAsiaTheme="minorEastAsia"/>
                <w:highlight w:val="green"/>
                <w:lang w:eastAsia="zh-CN"/>
              </w:rPr>
              <w:t>Agreement 2</w:t>
            </w:r>
            <w:r w:rsidRPr="009F6239">
              <w:rPr>
                <w:rFonts w:eastAsiaTheme="minorEastAsia"/>
                <w:highlight w:val="green"/>
                <w:vertAlign w:val="superscript"/>
                <w:lang w:eastAsia="zh-CN"/>
              </w:rPr>
              <w:t>nd</w:t>
            </w:r>
            <w:r w:rsidRPr="009F6239">
              <w:rPr>
                <w:rFonts w:eastAsiaTheme="minorEastAsia"/>
                <w:highlight w:val="green"/>
                <w:lang w:eastAsia="zh-CN"/>
              </w:rPr>
              <w:t xml:space="preserve"> round (online session)</w:t>
            </w:r>
          </w:p>
          <w:p w:rsidR="009F6239" w:rsidRDefault="009F6239" w:rsidP="00893954">
            <w:pPr>
              <w:ind w:leftChars="400" w:left="800"/>
              <w:rPr>
                <w:rFonts w:eastAsiaTheme="minorEastAsia"/>
                <w:lang w:eastAsia="zh-CN"/>
              </w:rPr>
            </w:pPr>
            <w:r w:rsidRPr="009F6239">
              <w:rPr>
                <w:rFonts w:eastAsiaTheme="minorEastAsia"/>
                <w:lang w:eastAsia="zh-CN"/>
              </w:rPr>
              <w:t>RAN4 will introduce 1T1R for the tunnel scenario requirements only for conducted requirements, FFS for the test applicability rule</w:t>
            </w:r>
          </w:p>
          <w:p w:rsidR="00F8568C" w:rsidRPr="009F6239" w:rsidRDefault="0044488B" w:rsidP="009F6239">
            <w:pPr>
              <w:numPr>
                <w:ilvl w:val="0"/>
                <w:numId w:val="12"/>
              </w:numPr>
              <w:rPr>
                <w:rFonts w:eastAsiaTheme="minorEastAsia"/>
                <w:lang w:val="en-US" w:eastAsia="zh-CN"/>
              </w:rPr>
            </w:pPr>
            <w:r w:rsidRPr="009F6239">
              <w:rPr>
                <w:rFonts w:eastAsiaTheme="minorEastAsia"/>
                <w:lang w:eastAsia="zh-CN"/>
              </w:rPr>
              <w:lastRenderedPageBreak/>
              <w:t>If 1T1R requirement is introduced: MCS configuration</w:t>
            </w:r>
          </w:p>
          <w:p w:rsidR="00F8568C" w:rsidRPr="009F6239" w:rsidRDefault="0044488B" w:rsidP="009F6239">
            <w:pPr>
              <w:numPr>
                <w:ilvl w:val="1"/>
                <w:numId w:val="12"/>
              </w:numPr>
              <w:rPr>
                <w:rFonts w:eastAsiaTheme="minorEastAsia"/>
                <w:lang w:val="en-US" w:eastAsia="zh-CN"/>
              </w:rPr>
            </w:pPr>
            <w:r w:rsidRPr="009F6239">
              <w:rPr>
                <w:rFonts w:eastAsiaTheme="minorEastAsia"/>
                <w:lang w:eastAsia="zh-CN"/>
              </w:rPr>
              <w:t>Option 1: If 1T1R requirement is introduced, only have MCS 2 requirements.</w:t>
            </w:r>
          </w:p>
          <w:p w:rsidR="00F8568C" w:rsidRPr="009F6239" w:rsidRDefault="0044488B" w:rsidP="009F6239">
            <w:pPr>
              <w:numPr>
                <w:ilvl w:val="1"/>
                <w:numId w:val="12"/>
              </w:numPr>
              <w:rPr>
                <w:rFonts w:eastAsiaTheme="minorEastAsia"/>
                <w:lang w:val="en-US" w:eastAsia="zh-CN"/>
              </w:rPr>
            </w:pPr>
            <w:r w:rsidRPr="009F6239">
              <w:rPr>
                <w:rFonts w:eastAsiaTheme="minorEastAsia"/>
                <w:lang w:eastAsia="zh-CN"/>
              </w:rPr>
              <w:t>Option 2: If 1T1R requirement is introduced, have MCS 2 and MCS16 requirements.</w:t>
            </w:r>
          </w:p>
          <w:p w:rsidR="009F6239" w:rsidRPr="009F6239" w:rsidRDefault="009F6239" w:rsidP="00893954">
            <w:pPr>
              <w:ind w:leftChars="200" w:left="400"/>
              <w:rPr>
                <w:rFonts w:eastAsiaTheme="minorEastAsia"/>
                <w:lang w:val="en-US" w:eastAsia="zh-CN"/>
              </w:rPr>
            </w:pPr>
            <w:r w:rsidRPr="009F6239">
              <w:rPr>
                <w:rFonts w:eastAsiaTheme="minorEastAsia"/>
                <w:lang w:eastAsia="zh-CN"/>
              </w:rPr>
              <w:t>Proposed WF:</w:t>
            </w:r>
          </w:p>
          <w:p w:rsidR="009F6239" w:rsidRPr="009F6239" w:rsidRDefault="009F6239" w:rsidP="009634D6">
            <w:pPr>
              <w:ind w:leftChars="200" w:left="400"/>
              <w:rPr>
                <w:rFonts w:eastAsiaTheme="minorEastAsia"/>
                <w:lang w:val="en-US" w:eastAsia="zh-CN"/>
              </w:rPr>
            </w:pPr>
            <w:r w:rsidRPr="009F6239">
              <w:rPr>
                <w:rFonts w:eastAsiaTheme="minorEastAsia"/>
                <w:lang w:eastAsia="zh-CN"/>
              </w:rPr>
              <w:t xml:space="preserve">TBD after 1T1R introduction agreed. </w:t>
            </w:r>
          </w:p>
        </w:tc>
      </w:tr>
    </w:tbl>
    <w:p w:rsidR="004A27BE" w:rsidRDefault="004A27BE" w:rsidP="004A27BE">
      <w:pPr>
        <w:rPr>
          <w:b/>
          <w:lang w:eastAsia="zh-CN"/>
        </w:rPr>
      </w:pPr>
    </w:p>
    <w:p w:rsidR="004C4B5D" w:rsidRDefault="003532BE" w:rsidP="004A27BE">
      <w:pPr>
        <w:rPr>
          <w:rFonts w:eastAsiaTheme="minorEastAsia"/>
          <w:lang w:eastAsia="zh-CN"/>
        </w:rPr>
      </w:pPr>
      <w:r w:rsidRPr="003532BE">
        <w:rPr>
          <w:rFonts w:hint="eastAsia"/>
          <w:lang w:eastAsia="zh-CN"/>
        </w:rPr>
        <w:t xml:space="preserve">Regarding </w:t>
      </w:r>
      <w:r>
        <w:rPr>
          <w:rFonts w:hint="eastAsia"/>
          <w:lang w:eastAsia="zh-CN"/>
        </w:rPr>
        <w:t xml:space="preserve">the </w:t>
      </w:r>
      <w:r w:rsidRPr="009F6239">
        <w:rPr>
          <w:rFonts w:eastAsiaTheme="minorEastAsia"/>
          <w:lang w:eastAsia="zh-CN"/>
        </w:rPr>
        <w:t>test applicability rule</w:t>
      </w:r>
      <w:r>
        <w:rPr>
          <w:rFonts w:eastAsiaTheme="minorEastAsia" w:hint="eastAsia"/>
          <w:lang w:eastAsia="zh-CN"/>
        </w:rPr>
        <w:t>,</w:t>
      </w:r>
      <w:r w:rsidR="009634D6">
        <w:rPr>
          <w:rFonts w:eastAsiaTheme="minorEastAsia" w:hint="eastAsia"/>
          <w:lang w:eastAsia="zh-CN"/>
        </w:rPr>
        <w:t xml:space="preserve"> if only highe</w:t>
      </w:r>
      <w:r w:rsidR="00EE06B9">
        <w:rPr>
          <w:rFonts w:eastAsiaTheme="minorEastAsia" w:hint="eastAsia"/>
          <w:lang w:eastAsia="zh-CN"/>
        </w:rPr>
        <w:t>st number of supported connectors</w:t>
      </w:r>
      <w:r w:rsidR="009634D6">
        <w:rPr>
          <w:rFonts w:eastAsiaTheme="minorEastAsia" w:hint="eastAsia"/>
          <w:lang w:eastAsia="zh-CN"/>
        </w:rPr>
        <w:t xml:space="preserve"> is tested, 1T1R will be only tested in the case of only 1T1R supported. In other cases, 1T1R performance could not be guaranteed.</w:t>
      </w:r>
      <w:r w:rsidR="00FD182E">
        <w:rPr>
          <w:rFonts w:eastAsiaTheme="minorEastAsia" w:hint="eastAsia"/>
          <w:lang w:eastAsia="zh-CN"/>
        </w:rPr>
        <w:t xml:space="preserve"> On the other hand, i</w:t>
      </w:r>
      <w:r w:rsidR="009634D6">
        <w:rPr>
          <w:rFonts w:eastAsiaTheme="minorEastAsia" w:hint="eastAsia"/>
          <w:lang w:eastAsia="zh-CN"/>
        </w:rPr>
        <w:t>f t</w:t>
      </w:r>
      <w:r w:rsidRPr="009F6239">
        <w:rPr>
          <w:rFonts w:eastAsiaTheme="minorEastAsia"/>
          <w:lang w:eastAsia="zh-CN"/>
        </w:rPr>
        <w:t>he tests apply only for the lowest number or two supported connectors</w:t>
      </w:r>
      <w:r w:rsidR="002D125A">
        <w:rPr>
          <w:rFonts w:eastAsiaTheme="minorEastAsia" w:hint="eastAsia"/>
          <w:lang w:eastAsia="zh-CN"/>
        </w:rPr>
        <w:t xml:space="preserve"> in addition to the </w:t>
      </w:r>
      <w:r w:rsidR="002D125A" w:rsidRPr="009F6239">
        <w:rPr>
          <w:rFonts w:eastAsiaTheme="minorEastAsia"/>
          <w:lang w:eastAsia="zh-CN"/>
        </w:rPr>
        <w:t>highest numbers of supported connectors</w:t>
      </w:r>
      <w:r w:rsidR="009634D6">
        <w:rPr>
          <w:rFonts w:eastAsiaTheme="minorEastAsia" w:hint="eastAsia"/>
          <w:lang w:eastAsia="zh-CN"/>
        </w:rPr>
        <w:t xml:space="preserve">, 1T1R </w:t>
      </w:r>
      <w:r w:rsidR="00EE06B9">
        <w:rPr>
          <w:rFonts w:eastAsiaTheme="minorEastAsia" w:hint="eastAsia"/>
          <w:lang w:eastAsia="zh-CN"/>
        </w:rPr>
        <w:t>performance could be guaranteed even when the higher number of connectors is supported</w:t>
      </w:r>
      <w:r w:rsidR="00FD182E">
        <w:rPr>
          <w:rFonts w:eastAsiaTheme="minorEastAsia" w:hint="eastAsia"/>
          <w:lang w:eastAsia="zh-CN"/>
        </w:rPr>
        <w:t>.</w:t>
      </w:r>
      <w:r w:rsidR="006C6F24">
        <w:rPr>
          <w:rFonts w:eastAsiaTheme="minorEastAsia" w:hint="eastAsia"/>
          <w:lang w:eastAsia="zh-CN"/>
        </w:rPr>
        <w:t xml:space="preserve"> So the tests applied </w:t>
      </w:r>
      <w:r w:rsidR="006C6F24">
        <w:rPr>
          <w:rFonts w:eastAsiaTheme="minorEastAsia"/>
          <w:lang w:eastAsia="zh-CN"/>
        </w:rPr>
        <w:t>only</w:t>
      </w:r>
      <w:r w:rsidR="006C6F24">
        <w:rPr>
          <w:rFonts w:eastAsiaTheme="minorEastAsia" w:hint="eastAsia"/>
          <w:lang w:eastAsia="zh-CN"/>
        </w:rPr>
        <w:t xml:space="preserve"> for </w:t>
      </w:r>
      <w:r w:rsidR="006C6F24" w:rsidRPr="006C6F24">
        <w:rPr>
          <w:rFonts w:eastAsiaTheme="minorEastAsia"/>
          <w:lang w:eastAsia="zh-CN"/>
        </w:rPr>
        <w:t>the lowest number or two supported connectors</w:t>
      </w:r>
      <w:r w:rsidR="006C6F24">
        <w:rPr>
          <w:rFonts w:eastAsiaTheme="minorEastAsia" w:hint="eastAsia"/>
          <w:lang w:eastAsia="zh-CN"/>
        </w:rPr>
        <w:t xml:space="preserve"> </w:t>
      </w:r>
      <w:r w:rsidR="006C6F24" w:rsidRPr="006C6F24">
        <w:rPr>
          <w:rFonts w:eastAsiaTheme="minorEastAsia"/>
          <w:lang w:eastAsia="zh-CN"/>
        </w:rPr>
        <w:t>in addition to the highest numbers of supported connectors</w:t>
      </w:r>
      <w:r w:rsidR="00C63C6B">
        <w:rPr>
          <w:rFonts w:eastAsiaTheme="minorEastAsia" w:hint="eastAsia"/>
          <w:lang w:eastAsia="zh-CN"/>
        </w:rPr>
        <w:t xml:space="preserve"> seem to be more reasonable considering 1T1R is agreed to be defined.</w:t>
      </w:r>
    </w:p>
    <w:p w:rsidR="004A27BE" w:rsidRPr="00F464FE" w:rsidRDefault="004A27BE" w:rsidP="004A27BE">
      <w:pPr>
        <w:rPr>
          <w:b/>
          <w:lang w:eastAsia="zh-CN"/>
        </w:rPr>
      </w:pPr>
      <w:r w:rsidRPr="00BF0B5B">
        <w:rPr>
          <w:b/>
          <w:lang w:eastAsia="zh-CN"/>
        </w:rPr>
        <w:t xml:space="preserve">Proposal 1: </w:t>
      </w:r>
      <w:r w:rsidR="00F464FE" w:rsidRPr="00F464FE">
        <w:rPr>
          <w:rFonts w:hint="eastAsia"/>
          <w:b/>
          <w:lang w:eastAsia="zh-CN"/>
        </w:rPr>
        <w:t>T</w:t>
      </w:r>
      <w:r w:rsidR="00F464FE" w:rsidRPr="00F464FE">
        <w:rPr>
          <w:b/>
          <w:lang w:eastAsia="zh-CN"/>
        </w:rPr>
        <w:t>he tests with low MIMO correlation level shall apply only for the lowest number or two supported connectors, in addition to the highest numbers of supported connectors</w:t>
      </w:r>
      <w:r w:rsidR="00ED5763">
        <w:rPr>
          <w:rFonts w:hint="eastAsia"/>
          <w:b/>
          <w:lang w:eastAsia="zh-CN"/>
        </w:rPr>
        <w:t>. (Option 4)</w:t>
      </w:r>
    </w:p>
    <w:p w:rsidR="004F146C" w:rsidRPr="004F146C" w:rsidRDefault="004F146C" w:rsidP="004F146C">
      <w:r w:rsidRPr="004F146C">
        <w:rPr>
          <w:rFonts w:hint="eastAsia"/>
          <w:lang w:eastAsia="zh-CN"/>
        </w:rPr>
        <w:t>In LTE HST</w:t>
      </w:r>
      <w:r>
        <w:rPr>
          <w:rFonts w:hint="eastAsia"/>
          <w:lang w:eastAsia="zh-CN"/>
        </w:rPr>
        <w:t xml:space="preserve">, </w:t>
      </w:r>
      <w:r w:rsidR="003B6BCC">
        <w:rPr>
          <w:rFonts w:hint="eastAsia"/>
          <w:lang w:eastAsia="zh-CN"/>
        </w:rPr>
        <w:t>only MCS 2 requi</w:t>
      </w:r>
      <w:r w:rsidR="009B1753">
        <w:rPr>
          <w:rFonts w:hint="eastAsia"/>
          <w:lang w:eastAsia="zh-CN"/>
        </w:rPr>
        <w:t>rements are specified for 1T1R.</w:t>
      </w:r>
      <w:r w:rsidR="00D33B26">
        <w:rPr>
          <w:rFonts w:hint="eastAsia"/>
          <w:lang w:eastAsia="zh-CN"/>
        </w:rPr>
        <w:t xml:space="preserve"> For NR HST, the same principle as LTE HST can be reused to only specify MCS 2 for 1T1R. </w:t>
      </w:r>
      <w:r w:rsidR="00A713EB">
        <w:rPr>
          <w:rFonts w:hint="eastAsia"/>
          <w:lang w:eastAsia="zh-CN"/>
        </w:rPr>
        <w:t>From the perspective of test case reduction, only specify MCS 2 requirements for 1T1R.</w:t>
      </w:r>
    </w:p>
    <w:p w:rsidR="00ED4138" w:rsidRPr="00ED4138" w:rsidRDefault="00D43216" w:rsidP="00ED4138">
      <w:pPr>
        <w:rPr>
          <w:b/>
          <w:lang w:val="en-US" w:eastAsia="zh-CN"/>
        </w:rPr>
      </w:pPr>
      <w:r w:rsidRPr="00BF0B5B">
        <w:rPr>
          <w:b/>
          <w:lang w:eastAsia="zh-CN"/>
        </w:rPr>
        <w:t xml:space="preserve">Proposal </w:t>
      </w:r>
      <w:r w:rsidR="00417262">
        <w:rPr>
          <w:rFonts w:hint="eastAsia"/>
          <w:b/>
          <w:lang w:eastAsia="zh-CN"/>
        </w:rPr>
        <w:t>2</w:t>
      </w:r>
      <w:r w:rsidRPr="00BF0B5B">
        <w:rPr>
          <w:b/>
          <w:lang w:eastAsia="zh-CN"/>
        </w:rPr>
        <w:t xml:space="preserve">: </w:t>
      </w:r>
      <w:r w:rsidR="00ED4138" w:rsidRPr="00ED4138">
        <w:rPr>
          <w:b/>
          <w:lang w:eastAsia="zh-CN"/>
        </w:rPr>
        <w:t xml:space="preserve">If </w:t>
      </w:r>
      <w:r w:rsidR="00417262">
        <w:rPr>
          <w:b/>
          <w:lang w:eastAsia="zh-CN"/>
        </w:rPr>
        <w:t>1T1R requirement is introduced,</w:t>
      </w:r>
      <w:r w:rsidR="00417262">
        <w:rPr>
          <w:rFonts w:hint="eastAsia"/>
          <w:b/>
          <w:lang w:eastAsia="zh-CN"/>
        </w:rPr>
        <w:t xml:space="preserve"> </w:t>
      </w:r>
      <w:r w:rsidR="00ED4138" w:rsidRPr="00ED4138">
        <w:rPr>
          <w:b/>
          <w:lang w:eastAsia="zh-CN"/>
        </w:rPr>
        <w:t>only have MCS 2 requirements</w:t>
      </w:r>
      <w:r w:rsidR="00ED4138">
        <w:rPr>
          <w:rFonts w:hint="eastAsia"/>
          <w:b/>
          <w:lang w:eastAsia="zh-CN"/>
        </w:rPr>
        <w:t xml:space="preserve"> (</w:t>
      </w:r>
      <w:r w:rsidR="00ED4138">
        <w:rPr>
          <w:b/>
          <w:lang w:eastAsia="zh-CN"/>
        </w:rPr>
        <w:t>Option 1</w:t>
      </w:r>
      <w:r w:rsidR="00ED4138">
        <w:rPr>
          <w:rFonts w:hint="eastAsia"/>
          <w:b/>
          <w:lang w:eastAsia="zh-CN"/>
        </w:rPr>
        <w:t>)</w:t>
      </w:r>
      <w:r w:rsidR="00ED4138" w:rsidRPr="00ED4138">
        <w:rPr>
          <w:b/>
          <w:lang w:eastAsia="zh-CN"/>
        </w:rPr>
        <w:t>.</w:t>
      </w:r>
    </w:p>
    <w:p w:rsidR="007C3B5C" w:rsidRPr="009F5222" w:rsidRDefault="007C3B5C" w:rsidP="00BF0B5B">
      <w:pPr>
        <w:rPr>
          <w:lang w:eastAsia="zh-CN"/>
        </w:rPr>
      </w:pPr>
      <w:bookmarkStart w:id="2" w:name="_GoBack"/>
      <w:bookmarkEnd w:id="2"/>
    </w:p>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w:t>
      </w:r>
      <w:r w:rsidR="00D9728C">
        <w:rPr>
          <w:rFonts w:hint="eastAsia"/>
        </w:rPr>
        <w:t>the remaining issues on 1T1R for tunnel scenario for HST PUSCH</w:t>
      </w:r>
      <w:r w:rsidR="004F146C">
        <w:rPr>
          <w:rFonts w:hint="eastAsia"/>
          <w:lang w:val="en-GB"/>
        </w:rPr>
        <w:t xml:space="preserve"> are</w:t>
      </w:r>
      <w:r>
        <w:rPr>
          <w:rFonts w:hint="eastAsia"/>
          <w:lang w:val="en-GB"/>
        </w:rPr>
        <w:t xml:space="preserve"> primarily analysed.</w:t>
      </w:r>
      <w:r>
        <w:rPr>
          <w:rFonts w:hint="eastAsia"/>
        </w:rPr>
        <w:t xml:space="preserve"> </w:t>
      </w:r>
      <w:r w:rsidR="00F148AC">
        <w:rPr>
          <w:rFonts w:hint="eastAsia"/>
        </w:rPr>
        <w:t>The 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F148AC" w:rsidRDefault="00F148AC" w:rsidP="00D51243">
      <w:pPr>
        <w:pStyle w:val="aff0"/>
      </w:pPr>
    </w:p>
    <w:p w:rsidR="009F5222" w:rsidRDefault="002D1380" w:rsidP="009F5222">
      <w:pPr>
        <w:rPr>
          <w:b/>
          <w:lang w:eastAsia="zh-CN"/>
        </w:rPr>
      </w:pPr>
      <w:r>
        <w:rPr>
          <w:b/>
          <w:lang w:eastAsia="zh-CN"/>
        </w:rPr>
        <w:t>Proposal 1:</w:t>
      </w:r>
      <w:r>
        <w:rPr>
          <w:rFonts w:hint="eastAsia"/>
          <w:b/>
          <w:lang w:eastAsia="zh-CN"/>
        </w:rPr>
        <w:t xml:space="preserve"> </w:t>
      </w:r>
      <w:r w:rsidRPr="00F464FE">
        <w:rPr>
          <w:rFonts w:hint="eastAsia"/>
          <w:b/>
          <w:lang w:eastAsia="zh-CN"/>
        </w:rPr>
        <w:t>T</w:t>
      </w:r>
      <w:r w:rsidRPr="00F464FE">
        <w:rPr>
          <w:b/>
          <w:lang w:eastAsia="zh-CN"/>
        </w:rPr>
        <w:t>he tests with low MIMO correlation level shall apply only for the lowest number or two supported connectors, in addition to the highest numbers of supported connectors</w:t>
      </w:r>
      <w:r>
        <w:rPr>
          <w:rFonts w:hint="eastAsia"/>
          <w:b/>
          <w:lang w:eastAsia="zh-CN"/>
        </w:rPr>
        <w:t>. (Option 4)</w:t>
      </w:r>
    </w:p>
    <w:p w:rsidR="00417262" w:rsidRPr="00ED4138" w:rsidRDefault="00417262" w:rsidP="00417262">
      <w:pPr>
        <w:rPr>
          <w:b/>
          <w:lang w:val="en-US" w:eastAsia="zh-CN"/>
        </w:rPr>
      </w:pPr>
      <w:r w:rsidRPr="00BF0B5B">
        <w:rPr>
          <w:b/>
          <w:lang w:eastAsia="zh-CN"/>
        </w:rPr>
        <w:t xml:space="preserve">Proposal </w:t>
      </w:r>
      <w:r>
        <w:rPr>
          <w:rFonts w:hint="eastAsia"/>
          <w:b/>
          <w:lang w:eastAsia="zh-CN"/>
        </w:rPr>
        <w:t>2</w:t>
      </w:r>
      <w:r w:rsidRPr="00BF0B5B">
        <w:rPr>
          <w:b/>
          <w:lang w:eastAsia="zh-CN"/>
        </w:rPr>
        <w:t xml:space="preserve">: </w:t>
      </w:r>
      <w:r w:rsidRPr="00ED4138">
        <w:rPr>
          <w:b/>
          <w:lang w:eastAsia="zh-CN"/>
        </w:rPr>
        <w:t xml:space="preserve">If </w:t>
      </w:r>
      <w:r>
        <w:rPr>
          <w:b/>
          <w:lang w:eastAsia="zh-CN"/>
        </w:rPr>
        <w:t>1T1R requirement is introduced,</w:t>
      </w:r>
      <w:r>
        <w:rPr>
          <w:rFonts w:hint="eastAsia"/>
          <w:b/>
          <w:lang w:eastAsia="zh-CN"/>
        </w:rPr>
        <w:t xml:space="preserve"> </w:t>
      </w:r>
      <w:r w:rsidRPr="00ED4138">
        <w:rPr>
          <w:b/>
          <w:lang w:eastAsia="zh-CN"/>
        </w:rPr>
        <w:t>only have MCS 2 requirements</w:t>
      </w:r>
      <w:r>
        <w:rPr>
          <w:rFonts w:hint="eastAsia"/>
          <w:b/>
          <w:lang w:eastAsia="zh-CN"/>
        </w:rPr>
        <w:t xml:space="preserve"> (</w:t>
      </w:r>
      <w:r>
        <w:rPr>
          <w:b/>
          <w:lang w:eastAsia="zh-CN"/>
        </w:rPr>
        <w:t>Option 1</w:t>
      </w:r>
      <w:r>
        <w:rPr>
          <w:rFonts w:hint="eastAsia"/>
          <w:b/>
          <w:lang w:eastAsia="zh-CN"/>
        </w:rPr>
        <w:t>)</w:t>
      </w:r>
      <w:r w:rsidRPr="00ED4138">
        <w:rPr>
          <w:b/>
          <w:lang w:eastAsia="zh-CN"/>
        </w:rPr>
        <w:t>.</w:t>
      </w:r>
    </w:p>
    <w:p w:rsidR="009F5222" w:rsidRPr="00417262" w:rsidRDefault="009F5222" w:rsidP="009F5222">
      <w:pPr>
        <w:rPr>
          <w:b/>
          <w:lang w:val="en-US" w:eastAsia="zh-CN"/>
        </w:rPr>
      </w:pPr>
    </w:p>
    <w:p w:rsidR="007B3883" w:rsidRDefault="006C77F8">
      <w:pPr>
        <w:pStyle w:val="10"/>
        <w:numPr>
          <w:ilvl w:val="0"/>
          <w:numId w:val="4"/>
        </w:numPr>
      </w:pPr>
      <w:r w:rsidRPr="006B59E9">
        <w:t>References</w:t>
      </w:r>
    </w:p>
    <w:bookmarkEnd w:id="0"/>
    <w:bookmarkEnd w:id="1"/>
    <w:p w:rsidR="00506069" w:rsidRPr="00506069" w:rsidRDefault="00506069" w:rsidP="00506069">
      <w:pPr>
        <w:numPr>
          <w:ilvl w:val="0"/>
          <w:numId w:val="5"/>
        </w:numPr>
        <w:rPr>
          <w:lang w:val="en-US" w:eastAsia="zh-CN"/>
        </w:rPr>
      </w:pPr>
      <w:r>
        <w:rPr>
          <w:lang w:val="en-US" w:eastAsia="zh-CN"/>
        </w:rPr>
        <w:t>R4-200</w:t>
      </w:r>
      <w:r>
        <w:rPr>
          <w:rFonts w:hint="eastAsia"/>
          <w:lang w:val="en-US" w:eastAsia="zh-CN"/>
        </w:rPr>
        <w:t>5534</w:t>
      </w:r>
      <w:r w:rsidRPr="00393A1B">
        <w:rPr>
          <w:rFonts w:hint="eastAsia"/>
          <w:lang w:val="en-US" w:eastAsia="zh-CN"/>
        </w:rPr>
        <w:t xml:space="preserve">, </w:t>
      </w:r>
      <w:r w:rsidRPr="001C04DD">
        <w:rPr>
          <w:lang w:eastAsia="zh-CN"/>
        </w:rPr>
        <w:t>WF on Rel-16 NR HST PUSCH BS demodulation requirements</w:t>
      </w:r>
      <w:r w:rsidRPr="00393A1B">
        <w:rPr>
          <w:rFonts w:hint="eastAsia"/>
          <w:lang w:eastAsia="zh-CN"/>
        </w:rPr>
        <w:t xml:space="preserve">, </w:t>
      </w:r>
      <w:r w:rsidRPr="00393A1B">
        <w:rPr>
          <w:lang w:eastAsia="zh-CN"/>
        </w:rPr>
        <w:t>Nokia, Nokia Shanghai Bell</w:t>
      </w:r>
      <w:r w:rsidRPr="00393A1B">
        <w:rPr>
          <w:rFonts w:hint="eastAsia"/>
          <w:lang w:eastAsia="zh-CN"/>
        </w:rPr>
        <w:t>, RAN4#94</w:t>
      </w:r>
      <w:r>
        <w:rPr>
          <w:rFonts w:hint="eastAsia"/>
          <w:lang w:eastAsia="zh-CN"/>
        </w:rPr>
        <w:t>-</w:t>
      </w:r>
      <w:r w:rsidRPr="00393A1B">
        <w:rPr>
          <w:rFonts w:hint="eastAsia"/>
          <w:lang w:eastAsia="zh-CN"/>
        </w:rPr>
        <w:t>e</w:t>
      </w:r>
      <w:r>
        <w:rPr>
          <w:rFonts w:hint="eastAsia"/>
          <w:lang w:eastAsia="zh-CN"/>
        </w:rPr>
        <w:t>-bis</w:t>
      </w:r>
    </w:p>
    <w:p w:rsidR="00C530BA" w:rsidRPr="00506069" w:rsidRDefault="00C530BA" w:rsidP="00C530BA">
      <w:pPr>
        <w:ind w:left="41"/>
        <w:rPr>
          <w:sz w:val="21"/>
          <w:szCs w:val="21"/>
          <w:lang w:val="en-US" w:eastAsia="zh-CN"/>
        </w:rPr>
      </w:pPr>
    </w:p>
    <w:sectPr w:rsidR="00C530BA" w:rsidRPr="0050606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B89" w:rsidRDefault="007D6B89">
      <w:r>
        <w:separator/>
      </w:r>
    </w:p>
  </w:endnote>
  <w:endnote w:type="continuationSeparator" w:id="0">
    <w:p w:rsidR="007D6B89" w:rsidRDefault="007D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B89" w:rsidRDefault="007D6B89">
      <w:r>
        <w:separator/>
      </w:r>
    </w:p>
  </w:footnote>
  <w:footnote w:type="continuationSeparator" w:id="0">
    <w:p w:rsidR="007D6B89" w:rsidRDefault="007D6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397"/>
    <w:multiLevelType w:val="hybridMultilevel"/>
    <w:tmpl w:val="579A41EA"/>
    <w:lvl w:ilvl="0" w:tplc="27FA0C12">
      <w:start w:val="1"/>
      <w:numFmt w:val="bullet"/>
      <w:lvlText w:val="•"/>
      <w:lvlJc w:val="left"/>
      <w:pPr>
        <w:tabs>
          <w:tab w:val="num" w:pos="720"/>
        </w:tabs>
        <w:ind w:left="720" w:hanging="360"/>
      </w:pPr>
      <w:rPr>
        <w:rFonts w:ascii="Arial" w:hAnsi="Arial" w:hint="default"/>
      </w:rPr>
    </w:lvl>
    <w:lvl w:ilvl="1" w:tplc="8556D4E0">
      <w:start w:val="5311"/>
      <w:numFmt w:val="bullet"/>
      <w:lvlText w:val="–"/>
      <w:lvlJc w:val="left"/>
      <w:pPr>
        <w:tabs>
          <w:tab w:val="num" w:pos="1440"/>
        </w:tabs>
        <w:ind w:left="1440" w:hanging="360"/>
      </w:pPr>
      <w:rPr>
        <w:rFonts w:ascii="Arial" w:hAnsi="Arial" w:hint="default"/>
      </w:rPr>
    </w:lvl>
    <w:lvl w:ilvl="2" w:tplc="21B6C5FE" w:tentative="1">
      <w:start w:val="1"/>
      <w:numFmt w:val="bullet"/>
      <w:lvlText w:val="•"/>
      <w:lvlJc w:val="left"/>
      <w:pPr>
        <w:tabs>
          <w:tab w:val="num" w:pos="2160"/>
        </w:tabs>
        <w:ind w:left="2160" w:hanging="360"/>
      </w:pPr>
      <w:rPr>
        <w:rFonts w:ascii="Arial" w:hAnsi="Arial" w:hint="default"/>
      </w:rPr>
    </w:lvl>
    <w:lvl w:ilvl="3" w:tplc="2222C164" w:tentative="1">
      <w:start w:val="1"/>
      <w:numFmt w:val="bullet"/>
      <w:lvlText w:val="•"/>
      <w:lvlJc w:val="left"/>
      <w:pPr>
        <w:tabs>
          <w:tab w:val="num" w:pos="2880"/>
        </w:tabs>
        <w:ind w:left="2880" w:hanging="360"/>
      </w:pPr>
      <w:rPr>
        <w:rFonts w:ascii="Arial" w:hAnsi="Arial" w:hint="default"/>
      </w:rPr>
    </w:lvl>
    <w:lvl w:ilvl="4" w:tplc="B91C057C" w:tentative="1">
      <w:start w:val="1"/>
      <w:numFmt w:val="bullet"/>
      <w:lvlText w:val="•"/>
      <w:lvlJc w:val="left"/>
      <w:pPr>
        <w:tabs>
          <w:tab w:val="num" w:pos="3600"/>
        </w:tabs>
        <w:ind w:left="3600" w:hanging="360"/>
      </w:pPr>
      <w:rPr>
        <w:rFonts w:ascii="Arial" w:hAnsi="Arial" w:hint="default"/>
      </w:rPr>
    </w:lvl>
    <w:lvl w:ilvl="5" w:tplc="DDBAC52A" w:tentative="1">
      <w:start w:val="1"/>
      <w:numFmt w:val="bullet"/>
      <w:lvlText w:val="•"/>
      <w:lvlJc w:val="left"/>
      <w:pPr>
        <w:tabs>
          <w:tab w:val="num" w:pos="4320"/>
        </w:tabs>
        <w:ind w:left="4320" w:hanging="360"/>
      </w:pPr>
      <w:rPr>
        <w:rFonts w:ascii="Arial" w:hAnsi="Arial" w:hint="default"/>
      </w:rPr>
    </w:lvl>
    <w:lvl w:ilvl="6" w:tplc="6CB038B2" w:tentative="1">
      <w:start w:val="1"/>
      <w:numFmt w:val="bullet"/>
      <w:lvlText w:val="•"/>
      <w:lvlJc w:val="left"/>
      <w:pPr>
        <w:tabs>
          <w:tab w:val="num" w:pos="5040"/>
        </w:tabs>
        <w:ind w:left="5040" w:hanging="360"/>
      </w:pPr>
      <w:rPr>
        <w:rFonts w:ascii="Arial" w:hAnsi="Arial" w:hint="default"/>
      </w:rPr>
    </w:lvl>
    <w:lvl w:ilvl="7" w:tplc="6876F094" w:tentative="1">
      <w:start w:val="1"/>
      <w:numFmt w:val="bullet"/>
      <w:lvlText w:val="•"/>
      <w:lvlJc w:val="left"/>
      <w:pPr>
        <w:tabs>
          <w:tab w:val="num" w:pos="5760"/>
        </w:tabs>
        <w:ind w:left="5760" w:hanging="360"/>
      </w:pPr>
      <w:rPr>
        <w:rFonts w:ascii="Arial" w:hAnsi="Arial" w:hint="default"/>
      </w:rPr>
    </w:lvl>
    <w:lvl w:ilvl="8" w:tplc="19C2810C" w:tentative="1">
      <w:start w:val="1"/>
      <w:numFmt w:val="bullet"/>
      <w:lvlText w:val="•"/>
      <w:lvlJc w:val="left"/>
      <w:pPr>
        <w:tabs>
          <w:tab w:val="num" w:pos="6480"/>
        </w:tabs>
        <w:ind w:left="6480" w:hanging="360"/>
      </w:pPr>
      <w:rPr>
        <w:rFonts w:ascii="Arial" w:hAnsi="Arial" w:hint="default"/>
      </w:rPr>
    </w:lvl>
  </w:abstractNum>
  <w:abstractNum w:abstractNumId="1">
    <w:nsid w:val="02A778AA"/>
    <w:multiLevelType w:val="hybridMultilevel"/>
    <w:tmpl w:val="C6703C8A"/>
    <w:lvl w:ilvl="0" w:tplc="E1AE7C7A">
      <w:start w:val="1"/>
      <w:numFmt w:val="bullet"/>
      <w:lvlText w:val="•"/>
      <w:lvlJc w:val="left"/>
      <w:pPr>
        <w:tabs>
          <w:tab w:val="num" w:pos="720"/>
        </w:tabs>
        <w:ind w:left="720" w:hanging="360"/>
      </w:pPr>
      <w:rPr>
        <w:rFonts w:ascii="Arial" w:hAnsi="Arial" w:hint="default"/>
      </w:rPr>
    </w:lvl>
    <w:lvl w:ilvl="1" w:tplc="C45C9D6E">
      <w:start w:val="5092"/>
      <w:numFmt w:val="bullet"/>
      <w:lvlText w:val="–"/>
      <w:lvlJc w:val="left"/>
      <w:pPr>
        <w:tabs>
          <w:tab w:val="num" w:pos="1440"/>
        </w:tabs>
        <w:ind w:left="1440" w:hanging="360"/>
      </w:pPr>
      <w:rPr>
        <w:rFonts w:ascii="Arial" w:hAnsi="Arial" w:hint="default"/>
      </w:rPr>
    </w:lvl>
    <w:lvl w:ilvl="2" w:tplc="2E12B646">
      <w:start w:val="5092"/>
      <w:numFmt w:val="bullet"/>
      <w:lvlText w:val="•"/>
      <w:lvlJc w:val="left"/>
      <w:pPr>
        <w:tabs>
          <w:tab w:val="num" w:pos="2160"/>
        </w:tabs>
        <w:ind w:left="2160" w:hanging="360"/>
      </w:pPr>
      <w:rPr>
        <w:rFonts w:ascii="Arial" w:hAnsi="Arial" w:hint="default"/>
      </w:rPr>
    </w:lvl>
    <w:lvl w:ilvl="3" w:tplc="5442F728" w:tentative="1">
      <w:start w:val="1"/>
      <w:numFmt w:val="bullet"/>
      <w:lvlText w:val="•"/>
      <w:lvlJc w:val="left"/>
      <w:pPr>
        <w:tabs>
          <w:tab w:val="num" w:pos="2880"/>
        </w:tabs>
        <w:ind w:left="2880" w:hanging="360"/>
      </w:pPr>
      <w:rPr>
        <w:rFonts w:ascii="Arial" w:hAnsi="Arial" w:hint="default"/>
      </w:rPr>
    </w:lvl>
    <w:lvl w:ilvl="4" w:tplc="51C69A52" w:tentative="1">
      <w:start w:val="1"/>
      <w:numFmt w:val="bullet"/>
      <w:lvlText w:val="•"/>
      <w:lvlJc w:val="left"/>
      <w:pPr>
        <w:tabs>
          <w:tab w:val="num" w:pos="3600"/>
        </w:tabs>
        <w:ind w:left="3600" w:hanging="360"/>
      </w:pPr>
      <w:rPr>
        <w:rFonts w:ascii="Arial" w:hAnsi="Arial" w:hint="default"/>
      </w:rPr>
    </w:lvl>
    <w:lvl w:ilvl="5" w:tplc="E25EE608" w:tentative="1">
      <w:start w:val="1"/>
      <w:numFmt w:val="bullet"/>
      <w:lvlText w:val="•"/>
      <w:lvlJc w:val="left"/>
      <w:pPr>
        <w:tabs>
          <w:tab w:val="num" w:pos="4320"/>
        </w:tabs>
        <w:ind w:left="4320" w:hanging="360"/>
      </w:pPr>
      <w:rPr>
        <w:rFonts w:ascii="Arial" w:hAnsi="Arial" w:hint="default"/>
      </w:rPr>
    </w:lvl>
    <w:lvl w:ilvl="6" w:tplc="53BCCE44" w:tentative="1">
      <w:start w:val="1"/>
      <w:numFmt w:val="bullet"/>
      <w:lvlText w:val="•"/>
      <w:lvlJc w:val="left"/>
      <w:pPr>
        <w:tabs>
          <w:tab w:val="num" w:pos="5040"/>
        </w:tabs>
        <w:ind w:left="5040" w:hanging="360"/>
      </w:pPr>
      <w:rPr>
        <w:rFonts w:ascii="Arial" w:hAnsi="Arial" w:hint="default"/>
      </w:rPr>
    </w:lvl>
    <w:lvl w:ilvl="7" w:tplc="ADFE78F8" w:tentative="1">
      <w:start w:val="1"/>
      <w:numFmt w:val="bullet"/>
      <w:lvlText w:val="•"/>
      <w:lvlJc w:val="left"/>
      <w:pPr>
        <w:tabs>
          <w:tab w:val="num" w:pos="5760"/>
        </w:tabs>
        <w:ind w:left="5760" w:hanging="360"/>
      </w:pPr>
      <w:rPr>
        <w:rFonts w:ascii="Arial" w:hAnsi="Arial" w:hint="default"/>
      </w:rPr>
    </w:lvl>
    <w:lvl w:ilvl="8" w:tplc="31E6CF12" w:tentative="1">
      <w:start w:val="1"/>
      <w:numFmt w:val="bullet"/>
      <w:lvlText w:val="•"/>
      <w:lvlJc w:val="left"/>
      <w:pPr>
        <w:tabs>
          <w:tab w:val="num" w:pos="6480"/>
        </w:tabs>
        <w:ind w:left="6480" w:hanging="360"/>
      </w:pPr>
      <w:rPr>
        <w:rFonts w:ascii="Arial" w:hAnsi="Arial" w:hint="default"/>
      </w:rPr>
    </w:lvl>
  </w:abstractNum>
  <w:abstractNum w:abstractNumId="2">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5">
    <w:nsid w:val="23BF1329"/>
    <w:multiLevelType w:val="hybridMultilevel"/>
    <w:tmpl w:val="A394CE16"/>
    <w:lvl w:ilvl="0" w:tplc="9AC2732E">
      <w:start w:val="1"/>
      <w:numFmt w:val="bullet"/>
      <w:lvlText w:val="•"/>
      <w:lvlJc w:val="left"/>
      <w:pPr>
        <w:tabs>
          <w:tab w:val="num" w:pos="720"/>
        </w:tabs>
        <w:ind w:left="720" w:hanging="360"/>
      </w:pPr>
      <w:rPr>
        <w:rFonts w:ascii="Arial" w:hAnsi="Arial" w:hint="default"/>
      </w:rPr>
    </w:lvl>
    <w:lvl w:ilvl="1" w:tplc="4546EDE6" w:tentative="1">
      <w:start w:val="1"/>
      <w:numFmt w:val="bullet"/>
      <w:lvlText w:val="•"/>
      <w:lvlJc w:val="left"/>
      <w:pPr>
        <w:tabs>
          <w:tab w:val="num" w:pos="1440"/>
        </w:tabs>
        <w:ind w:left="1440" w:hanging="360"/>
      </w:pPr>
      <w:rPr>
        <w:rFonts w:ascii="Arial" w:hAnsi="Arial" w:hint="default"/>
      </w:rPr>
    </w:lvl>
    <w:lvl w:ilvl="2" w:tplc="46127198" w:tentative="1">
      <w:start w:val="1"/>
      <w:numFmt w:val="bullet"/>
      <w:lvlText w:val="•"/>
      <w:lvlJc w:val="left"/>
      <w:pPr>
        <w:tabs>
          <w:tab w:val="num" w:pos="2160"/>
        </w:tabs>
        <w:ind w:left="2160" w:hanging="360"/>
      </w:pPr>
      <w:rPr>
        <w:rFonts w:ascii="Arial" w:hAnsi="Arial" w:hint="default"/>
      </w:rPr>
    </w:lvl>
    <w:lvl w:ilvl="3" w:tplc="608AE9C6" w:tentative="1">
      <w:start w:val="1"/>
      <w:numFmt w:val="bullet"/>
      <w:lvlText w:val="•"/>
      <w:lvlJc w:val="left"/>
      <w:pPr>
        <w:tabs>
          <w:tab w:val="num" w:pos="2880"/>
        </w:tabs>
        <w:ind w:left="2880" w:hanging="360"/>
      </w:pPr>
      <w:rPr>
        <w:rFonts w:ascii="Arial" w:hAnsi="Arial" w:hint="default"/>
      </w:rPr>
    </w:lvl>
    <w:lvl w:ilvl="4" w:tplc="11D0A83C" w:tentative="1">
      <w:start w:val="1"/>
      <w:numFmt w:val="bullet"/>
      <w:lvlText w:val="•"/>
      <w:lvlJc w:val="left"/>
      <w:pPr>
        <w:tabs>
          <w:tab w:val="num" w:pos="3600"/>
        </w:tabs>
        <w:ind w:left="3600" w:hanging="360"/>
      </w:pPr>
      <w:rPr>
        <w:rFonts w:ascii="Arial" w:hAnsi="Arial" w:hint="default"/>
      </w:rPr>
    </w:lvl>
    <w:lvl w:ilvl="5" w:tplc="A210CCBE" w:tentative="1">
      <w:start w:val="1"/>
      <w:numFmt w:val="bullet"/>
      <w:lvlText w:val="•"/>
      <w:lvlJc w:val="left"/>
      <w:pPr>
        <w:tabs>
          <w:tab w:val="num" w:pos="4320"/>
        </w:tabs>
        <w:ind w:left="4320" w:hanging="360"/>
      </w:pPr>
      <w:rPr>
        <w:rFonts w:ascii="Arial" w:hAnsi="Arial" w:hint="default"/>
      </w:rPr>
    </w:lvl>
    <w:lvl w:ilvl="6" w:tplc="39E22224" w:tentative="1">
      <w:start w:val="1"/>
      <w:numFmt w:val="bullet"/>
      <w:lvlText w:val="•"/>
      <w:lvlJc w:val="left"/>
      <w:pPr>
        <w:tabs>
          <w:tab w:val="num" w:pos="5040"/>
        </w:tabs>
        <w:ind w:left="5040" w:hanging="360"/>
      </w:pPr>
      <w:rPr>
        <w:rFonts w:ascii="Arial" w:hAnsi="Arial" w:hint="default"/>
      </w:rPr>
    </w:lvl>
    <w:lvl w:ilvl="7" w:tplc="1F7E7BE2" w:tentative="1">
      <w:start w:val="1"/>
      <w:numFmt w:val="bullet"/>
      <w:lvlText w:val="•"/>
      <w:lvlJc w:val="left"/>
      <w:pPr>
        <w:tabs>
          <w:tab w:val="num" w:pos="5760"/>
        </w:tabs>
        <w:ind w:left="5760" w:hanging="360"/>
      </w:pPr>
      <w:rPr>
        <w:rFonts w:ascii="Arial" w:hAnsi="Arial" w:hint="default"/>
      </w:rPr>
    </w:lvl>
    <w:lvl w:ilvl="8" w:tplc="1046C0D0" w:tentative="1">
      <w:start w:val="1"/>
      <w:numFmt w:val="bullet"/>
      <w:lvlText w:val="•"/>
      <w:lvlJc w:val="left"/>
      <w:pPr>
        <w:tabs>
          <w:tab w:val="num" w:pos="6480"/>
        </w:tabs>
        <w:ind w:left="6480" w:hanging="360"/>
      </w:pPr>
      <w:rPr>
        <w:rFonts w:ascii="Arial" w:hAnsi="Arial" w:hint="default"/>
      </w:rPr>
    </w:lvl>
  </w:abstractNum>
  <w:abstractNum w:abstractNumId="6">
    <w:nsid w:val="2F4F3273"/>
    <w:multiLevelType w:val="hybridMultilevel"/>
    <w:tmpl w:val="24CE34AC"/>
    <w:lvl w:ilvl="0" w:tplc="04B631D4">
      <w:start w:val="1"/>
      <w:numFmt w:val="bullet"/>
      <w:lvlText w:val="–"/>
      <w:lvlJc w:val="left"/>
      <w:pPr>
        <w:tabs>
          <w:tab w:val="num" w:pos="720"/>
        </w:tabs>
        <w:ind w:left="720" w:hanging="360"/>
      </w:pPr>
      <w:rPr>
        <w:rFonts w:ascii="Arial" w:hAnsi="Arial" w:hint="default"/>
      </w:rPr>
    </w:lvl>
    <w:lvl w:ilvl="1" w:tplc="DC067BD6">
      <w:start w:val="1"/>
      <w:numFmt w:val="bullet"/>
      <w:lvlText w:val="–"/>
      <w:lvlJc w:val="left"/>
      <w:pPr>
        <w:tabs>
          <w:tab w:val="num" w:pos="1440"/>
        </w:tabs>
        <w:ind w:left="1440" w:hanging="360"/>
      </w:pPr>
      <w:rPr>
        <w:rFonts w:ascii="Arial" w:hAnsi="Arial" w:hint="default"/>
      </w:rPr>
    </w:lvl>
    <w:lvl w:ilvl="2" w:tplc="4E768D0E">
      <w:start w:val="5092"/>
      <w:numFmt w:val="bullet"/>
      <w:lvlText w:val="•"/>
      <w:lvlJc w:val="left"/>
      <w:pPr>
        <w:tabs>
          <w:tab w:val="num" w:pos="2160"/>
        </w:tabs>
        <w:ind w:left="2160" w:hanging="360"/>
      </w:pPr>
      <w:rPr>
        <w:rFonts w:ascii="Arial" w:hAnsi="Arial" w:hint="default"/>
      </w:rPr>
    </w:lvl>
    <w:lvl w:ilvl="3" w:tplc="F9A010E0" w:tentative="1">
      <w:start w:val="1"/>
      <w:numFmt w:val="bullet"/>
      <w:lvlText w:val="–"/>
      <w:lvlJc w:val="left"/>
      <w:pPr>
        <w:tabs>
          <w:tab w:val="num" w:pos="2880"/>
        </w:tabs>
        <w:ind w:left="2880" w:hanging="360"/>
      </w:pPr>
      <w:rPr>
        <w:rFonts w:ascii="Arial" w:hAnsi="Arial" w:hint="default"/>
      </w:rPr>
    </w:lvl>
    <w:lvl w:ilvl="4" w:tplc="A9D4A036" w:tentative="1">
      <w:start w:val="1"/>
      <w:numFmt w:val="bullet"/>
      <w:lvlText w:val="–"/>
      <w:lvlJc w:val="left"/>
      <w:pPr>
        <w:tabs>
          <w:tab w:val="num" w:pos="3600"/>
        </w:tabs>
        <w:ind w:left="3600" w:hanging="360"/>
      </w:pPr>
      <w:rPr>
        <w:rFonts w:ascii="Arial" w:hAnsi="Arial" w:hint="default"/>
      </w:rPr>
    </w:lvl>
    <w:lvl w:ilvl="5" w:tplc="BEE047F4" w:tentative="1">
      <w:start w:val="1"/>
      <w:numFmt w:val="bullet"/>
      <w:lvlText w:val="–"/>
      <w:lvlJc w:val="left"/>
      <w:pPr>
        <w:tabs>
          <w:tab w:val="num" w:pos="4320"/>
        </w:tabs>
        <w:ind w:left="4320" w:hanging="360"/>
      </w:pPr>
      <w:rPr>
        <w:rFonts w:ascii="Arial" w:hAnsi="Arial" w:hint="default"/>
      </w:rPr>
    </w:lvl>
    <w:lvl w:ilvl="6" w:tplc="EF320A38" w:tentative="1">
      <w:start w:val="1"/>
      <w:numFmt w:val="bullet"/>
      <w:lvlText w:val="–"/>
      <w:lvlJc w:val="left"/>
      <w:pPr>
        <w:tabs>
          <w:tab w:val="num" w:pos="5040"/>
        </w:tabs>
        <w:ind w:left="5040" w:hanging="360"/>
      </w:pPr>
      <w:rPr>
        <w:rFonts w:ascii="Arial" w:hAnsi="Arial" w:hint="default"/>
      </w:rPr>
    </w:lvl>
    <w:lvl w:ilvl="7" w:tplc="4120D830" w:tentative="1">
      <w:start w:val="1"/>
      <w:numFmt w:val="bullet"/>
      <w:lvlText w:val="–"/>
      <w:lvlJc w:val="left"/>
      <w:pPr>
        <w:tabs>
          <w:tab w:val="num" w:pos="5760"/>
        </w:tabs>
        <w:ind w:left="5760" w:hanging="360"/>
      </w:pPr>
      <w:rPr>
        <w:rFonts w:ascii="Arial" w:hAnsi="Arial" w:hint="default"/>
      </w:rPr>
    </w:lvl>
    <w:lvl w:ilvl="8" w:tplc="28580D1A" w:tentative="1">
      <w:start w:val="1"/>
      <w:numFmt w:val="bullet"/>
      <w:lvlText w:val="–"/>
      <w:lvlJc w:val="left"/>
      <w:pPr>
        <w:tabs>
          <w:tab w:val="num" w:pos="6480"/>
        </w:tabs>
        <w:ind w:left="6480" w:hanging="360"/>
      </w:pPr>
      <w:rPr>
        <w:rFonts w:ascii="Arial" w:hAnsi="Arial"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0"/>
  </w:num>
  <w:num w:numId="4">
    <w:abstractNumId w:val="8"/>
  </w:num>
  <w:num w:numId="5">
    <w:abstractNumId w:val="7"/>
  </w:num>
  <w:num w:numId="6">
    <w:abstractNumId w:val="11"/>
  </w:num>
  <w:num w:numId="7">
    <w:abstractNumId w:val="2"/>
  </w:num>
  <w:num w:numId="8">
    <w:abstractNumId w:val="4"/>
  </w:num>
  <w:num w:numId="9">
    <w:abstractNumId w:val="1"/>
  </w:num>
  <w:num w:numId="10">
    <w:abstractNumId w:val="5"/>
  </w:num>
  <w:num w:numId="11">
    <w:abstractNumId w:val="6"/>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3F26"/>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46C4A"/>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2A8B"/>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000"/>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125A"/>
    <w:rsid w:val="002D1380"/>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7FA"/>
    <w:rsid w:val="0032185C"/>
    <w:rsid w:val="00321AE3"/>
    <w:rsid w:val="00322026"/>
    <w:rsid w:val="0032240B"/>
    <w:rsid w:val="003226DD"/>
    <w:rsid w:val="00324620"/>
    <w:rsid w:val="003248DB"/>
    <w:rsid w:val="00324AF4"/>
    <w:rsid w:val="0032598C"/>
    <w:rsid w:val="00325DD8"/>
    <w:rsid w:val="0032674F"/>
    <w:rsid w:val="00326ABD"/>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32BE"/>
    <w:rsid w:val="003543FC"/>
    <w:rsid w:val="00355428"/>
    <w:rsid w:val="00355DBD"/>
    <w:rsid w:val="00355F2B"/>
    <w:rsid w:val="00355FBF"/>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653A"/>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BCC"/>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262"/>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ADC"/>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488B"/>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27BE"/>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B5D"/>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46C"/>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69"/>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E735F"/>
    <w:rsid w:val="005F1309"/>
    <w:rsid w:val="005F18E1"/>
    <w:rsid w:val="005F2FD2"/>
    <w:rsid w:val="005F532A"/>
    <w:rsid w:val="005F7145"/>
    <w:rsid w:val="006006D4"/>
    <w:rsid w:val="00600E14"/>
    <w:rsid w:val="006021A4"/>
    <w:rsid w:val="00602658"/>
    <w:rsid w:val="00602758"/>
    <w:rsid w:val="00603F5C"/>
    <w:rsid w:val="006053B1"/>
    <w:rsid w:val="00605C62"/>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34"/>
    <w:rsid w:val="006307AA"/>
    <w:rsid w:val="0063115F"/>
    <w:rsid w:val="006314CC"/>
    <w:rsid w:val="006322A7"/>
    <w:rsid w:val="0063245B"/>
    <w:rsid w:val="00632AE1"/>
    <w:rsid w:val="00633C0C"/>
    <w:rsid w:val="00634AE8"/>
    <w:rsid w:val="00635C12"/>
    <w:rsid w:val="0063617A"/>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6F24"/>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4F50"/>
    <w:rsid w:val="00785C01"/>
    <w:rsid w:val="00785C18"/>
    <w:rsid w:val="007860CF"/>
    <w:rsid w:val="007863BA"/>
    <w:rsid w:val="00786408"/>
    <w:rsid w:val="00787D8E"/>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B89"/>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39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878"/>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4D6"/>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753"/>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239"/>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6E7B"/>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3EB"/>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1B1"/>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D7845"/>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2CB"/>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C6B"/>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3B26"/>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148"/>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6C98"/>
    <w:rsid w:val="00D9728C"/>
    <w:rsid w:val="00D97E25"/>
    <w:rsid w:val="00DA1154"/>
    <w:rsid w:val="00DA17F3"/>
    <w:rsid w:val="00DA1D29"/>
    <w:rsid w:val="00DA32C6"/>
    <w:rsid w:val="00DA399E"/>
    <w:rsid w:val="00DA45C3"/>
    <w:rsid w:val="00DA4BF0"/>
    <w:rsid w:val="00DA51E4"/>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0CEF"/>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D12"/>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3077"/>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67AC1"/>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138"/>
    <w:rsid w:val="00ED459A"/>
    <w:rsid w:val="00ED5763"/>
    <w:rsid w:val="00ED5C95"/>
    <w:rsid w:val="00ED5DAA"/>
    <w:rsid w:val="00ED698A"/>
    <w:rsid w:val="00ED6A80"/>
    <w:rsid w:val="00ED7AE5"/>
    <w:rsid w:val="00ED7B34"/>
    <w:rsid w:val="00EE06B9"/>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4FE"/>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021"/>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568C"/>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E26"/>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182E"/>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54946118">
      <w:bodyDiv w:val="1"/>
      <w:marLeft w:val="0"/>
      <w:marRight w:val="0"/>
      <w:marTop w:val="0"/>
      <w:marBottom w:val="0"/>
      <w:divBdr>
        <w:top w:val="none" w:sz="0" w:space="0" w:color="auto"/>
        <w:left w:val="none" w:sz="0" w:space="0" w:color="auto"/>
        <w:bottom w:val="none" w:sz="0" w:space="0" w:color="auto"/>
        <w:right w:val="none" w:sz="0" w:space="0" w:color="auto"/>
      </w:divBdr>
      <w:divsChild>
        <w:div w:id="1505971789">
          <w:marLeft w:val="547"/>
          <w:marRight w:val="0"/>
          <w:marTop w:val="154"/>
          <w:marBottom w:val="0"/>
          <w:divBdr>
            <w:top w:val="none" w:sz="0" w:space="0" w:color="auto"/>
            <w:left w:val="none" w:sz="0" w:space="0" w:color="auto"/>
            <w:bottom w:val="none" w:sz="0" w:space="0" w:color="auto"/>
            <w:right w:val="none" w:sz="0" w:space="0" w:color="auto"/>
          </w:divBdr>
        </w:div>
        <w:div w:id="1526599721">
          <w:marLeft w:val="1166"/>
          <w:marRight w:val="0"/>
          <w:marTop w:val="134"/>
          <w:marBottom w:val="0"/>
          <w:divBdr>
            <w:top w:val="none" w:sz="0" w:space="0" w:color="auto"/>
            <w:left w:val="none" w:sz="0" w:space="0" w:color="auto"/>
            <w:bottom w:val="none" w:sz="0" w:space="0" w:color="auto"/>
            <w:right w:val="none" w:sz="0" w:space="0" w:color="auto"/>
          </w:divBdr>
        </w:div>
        <w:div w:id="1539052736">
          <w:marLeft w:val="1800"/>
          <w:marRight w:val="0"/>
          <w:marTop w:val="115"/>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7942609">
      <w:bodyDiv w:val="1"/>
      <w:marLeft w:val="0"/>
      <w:marRight w:val="0"/>
      <w:marTop w:val="0"/>
      <w:marBottom w:val="0"/>
      <w:divBdr>
        <w:top w:val="none" w:sz="0" w:space="0" w:color="auto"/>
        <w:left w:val="none" w:sz="0" w:space="0" w:color="auto"/>
        <w:bottom w:val="none" w:sz="0" w:space="0" w:color="auto"/>
        <w:right w:val="none" w:sz="0" w:space="0" w:color="auto"/>
      </w:divBdr>
      <w:divsChild>
        <w:div w:id="53430157">
          <w:marLeft w:val="547"/>
          <w:marRight w:val="0"/>
          <w:marTop w:val="130"/>
          <w:marBottom w:val="0"/>
          <w:divBdr>
            <w:top w:val="none" w:sz="0" w:space="0" w:color="auto"/>
            <w:left w:val="none" w:sz="0" w:space="0" w:color="auto"/>
            <w:bottom w:val="none" w:sz="0" w:space="0" w:color="auto"/>
            <w:right w:val="none" w:sz="0" w:space="0" w:color="auto"/>
          </w:divBdr>
        </w:div>
        <w:div w:id="711349726">
          <w:marLeft w:val="1166"/>
          <w:marRight w:val="0"/>
          <w:marTop w:val="115"/>
          <w:marBottom w:val="0"/>
          <w:divBdr>
            <w:top w:val="none" w:sz="0" w:space="0" w:color="auto"/>
            <w:left w:val="none" w:sz="0" w:space="0" w:color="auto"/>
            <w:bottom w:val="none" w:sz="0" w:space="0" w:color="auto"/>
            <w:right w:val="none" w:sz="0" w:space="0" w:color="auto"/>
          </w:divBdr>
        </w:div>
        <w:div w:id="537426843">
          <w:marLeft w:val="1166"/>
          <w:marRight w:val="0"/>
          <w:marTop w:val="115"/>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37414448">
      <w:bodyDiv w:val="1"/>
      <w:marLeft w:val="0"/>
      <w:marRight w:val="0"/>
      <w:marTop w:val="0"/>
      <w:marBottom w:val="0"/>
      <w:divBdr>
        <w:top w:val="none" w:sz="0" w:space="0" w:color="auto"/>
        <w:left w:val="none" w:sz="0" w:space="0" w:color="auto"/>
        <w:bottom w:val="none" w:sz="0" w:space="0" w:color="auto"/>
        <w:right w:val="none" w:sz="0" w:space="0" w:color="auto"/>
      </w:divBdr>
      <w:divsChild>
        <w:div w:id="838078409">
          <w:marLeft w:val="547"/>
          <w:marRight w:val="0"/>
          <w:marTop w:val="86"/>
          <w:marBottom w:val="0"/>
          <w:divBdr>
            <w:top w:val="none" w:sz="0" w:space="0" w:color="auto"/>
            <w:left w:val="none" w:sz="0" w:space="0" w:color="auto"/>
            <w:bottom w:val="none" w:sz="0" w:space="0" w:color="auto"/>
            <w:right w:val="none" w:sz="0" w:space="0" w:color="auto"/>
          </w:divBdr>
        </w:div>
        <w:div w:id="1858302825">
          <w:marLeft w:val="1166"/>
          <w:marRight w:val="0"/>
          <w:marTop w:val="72"/>
          <w:marBottom w:val="0"/>
          <w:divBdr>
            <w:top w:val="none" w:sz="0" w:space="0" w:color="auto"/>
            <w:left w:val="none" w:sz="0" w:space="0" w:color="auto"/>
            <w:bottom w:val="none" w:sz="0" w:space="0" w:color="auto"/>
            <w:right w:val="none" w:sz="0" w:space="0" w:color="auto"/>
          </w:divBdr>
        </w:div>
        <w:div w:id="2059358681">
          <w:marLeft w:val="1800"/>
          <w:marRight w:val="0"/>
          <w:marTop w:val="62"/>
          <w:marBottom w:val="0"/>
          <w:divBdr>
            <w:top w:val="none" w:sz="0" w:space="0" w:color="auto"/>
            <w:left w:val="none" w:sz="0" w:space="0" w:color="auto"/>
            <w:bottom w:val="none" w:sz="0" w:space="0" w:color="auto"/>
            <w:right w:val="none" w:sz="0" w:space="0" w:color="auto"/>
          </w:divBdr>
        </w:div>
        <w:div w:id="1097939894">
          <w:marLeft w:val="1166"/>
          <w:marRight w:val="0"/>
          <w:marTop w:val="72"/>
          <w:marBottom w:val="0"/>
          <w:divBdr>
            <w:top w:val="none" w:sz="0" w:space="0" w:color="auto"/>
            <w:left w:val="none" w:sz="0" w:space="0" w:color="auto"/>
            <w:bottom w:val="none" w:sz="0" w:space="0" w:color="auto"/>
            <w:right w:val="none" w:sz="0" w:space="0" w:color="auto"/>
          </w:divBdr>
        </w:div>
        <w:div w:id="148787507">
          <w:marLeft w:val="1800"/>
          <w:marRight w:val="0"/>
          <w:marTop w:val="62"/>
          <w:marBottom w:val="0"/>
          <w:divBdr>
            <w:top w:val="none" w:sz="0" w:space="0" w:color="auto"/>
            <w:left w:val="none" w:sz="0" w:space="0" w:color="auto"/>
            <w:bottom w:val="none" w:sz="0" w:space="0" w:color="auto"/>
            <w:right w:val="none" w:sz="0" w:space="0" w:color="auto"/>
          </w:divBdr>
        </w:div>
      </w:divsChild>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7756398">
      <w:bodyDiv w:val="1"/>
      <w:marLeft w:val="0"/>
      <w:marRight w:val="0"/>
      <w:marTop w:val="0"/>
      <w:marBottom w:val="0"/>
      <w:divBdr>
        <w:top w:val="none" w:sz="0" w:space="0" w:color="auto"/>
        <w:left w:val="none" w:sz="0" w:space="0" w:color="auto"/>
        <w:bottom w:val="none" w:sz="0" w:space="0" w:color="auto"/>
        <w:right w:val="none" w:sz="0" w:space="0" w:color="auto"/>
      </w:divBdr>
      <w:divsChild>
        <w:div w:id="330331802">
          <w:marLeft w:val="547"/>
          <w:marRight w:val="0"/>
          <w:marTop w:val="154"/>
          <w:marBottom w:val="0"/>
          <w:divBdr>
            <w:top w:val="none" w:sz="0" w:space="0" w:color="auto"/>
            <w:left w:val="none" w:sz="0" w:space="0" w:color="auto"/>
            <w:bottom w:val="none" w:sz="0" w:space="0" w:color="auto"/>
            <w:right w:val="none" w:sz="0" w:space="0" w:color="auto"/>
          </w:divBdr>
        </w:div>
        <w:div w:id="1729068495">
          <w:marLeft w:val="1166"/>
          <w:marRight w:val="0"/>
          <w:marTop w:val="134"/>
          <w:marBottom w:val="0"/>
          <w:divBdr>
            <w:top w:val="none" w:sz="0" w:space="0" w:color="auto"/>
            <w:left w:val="none" w:sz="0" w:space="0" w:color="auto"/>
            <w:bottom w:val="none" w:sz="0" w:space="0" w:color="auto"/>
            <w:right w:val="none" w:sz="0" w:space="0" w:color="auto"/>
          </w:divBdr>
        </w:div>
        <w:div w:id="1434861275">
          <w:marLeft w:val="1800"/>
          <w:marRight w:val="0"/>
          <w:marTop w:val="115"/>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22639283">
      <w:bodyDiv w:val="1"/>
      <w:marLeft w:val="0"/>
      <w:marRight w:val="0"/>
      <w:marTop w:val="0"/>
      <w:marBottom w:val="0"/>
      <w:divBdr>
        <w:top w:val="none" w:sz="0" w:space="0" w:color="auto"/>
        <w:left w:val="none" w:sz="0" w:space="0" w:color="auto"/>
        <w:bottom w:val="none" w:sz="0" w:space="0" w:color="auto"/>
        <w:right w:val="none" w:sz="0" w:space="0" w:color="auto"/>
      </w:divBdr>
      <w:divsChild>
        <w:div w:id="342703993">
          <w:marLeft w:val="547"/>
          <w:marRight w:val="0"/>
          <w:marTop w:val="86"/>
          <w:marBottom w:val="0"/>
          <w:divBdr>
            <w:top w:val="none" w:sz="0" w:space="0" w:color="auto"/>
            <w:left w:val="none" w:sz="0" w:space="0" w:color="auto"/>
            <w:bottom w:val="none" w:sz="0" w:space="0" w:color="auto"/>
            <w:right w:val="none" w:sz="0" w:space="0" w:color="auto"/>
          </w:divBdr>
        </w:div>
        <w:div w:id="1132555862">
          <w:marLeft w:val="1166"/>
          <w:marRight w:val="0"/>
          <w:marTop w:val="72"/>
          <w:marBottom w:val="0"/>
          <w:divBdr>
            <w:top w:val="none" w:sz="0" w:space="0" w:color="auto"/>
            <w:left w:val="none" w:sz="0" w:space="0" w:color="auto"/>
            <w:bottom w:val="none" w:sz="0" w:space="0" w:color="auto"/>
            <w:right w:val="none" w:sz="0" w:space="0" w:color="auto"/>
          </w:divBdr>
        </w:div>
        <w:div w:id="112749036">
          <w:marLeft w:val="1800"/>
          <w:marRight w:val="0"/>
          <w:marTop w:val="62"/>
          <w:marBottom w:val="0"/>
          <w:divBdr>
            <w:top w:val="none" w:sz="0" w:space="0" w:color="auto"/>
            <w:left w:val="none" w:sz="0" w:space="0" w:color="auto"/>
            <w:bottom w:val="none" w:sz="0" w:space="0" w:color="auto"/>
            <w:right w:val="none" w:sz="0" w:space="0" w:color="auto"/>
          </w:divBdr>
        </w:div>
        <w:div w:id="457065683">
          <w:marLeft w:val="1166"/>
          <w:marRight w:val="0"/>
          <w:marTop w:val="72"/>
          <w:marBottom w:val="0"/>
          <w:divBdr>
            <w:top w:val="none" w:sz="0" w:space="0" w:color="auto"/>
            <w:left w:val="none" w:sz="0" w:space="0" w:color="auto"/>
            <w:bottom w:val="none" w:sz="0" w:space="0" w:color="auto"/>
            <w:right w:val="none" w:sz="0" w:space="0" w:color="auto"/>
          </w:divBdr>
        </w:div>
        <w:div w:id="312561986">
          <w:marLeft w:val="1800"/>
          <w:marRight w:val="0"/>
          <w:marTop w:val="62"/>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557EB-0CBF-4F41-B674-85DDA4C8D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87</cp:revision>
  <dcterms:created xsi:type="dcterms:W3CDTF">2019-10-24T02:42:00Z</dcterms:created>
  <dcterms:modified xsi:type="dcterms:W3CDTF">2020-05-15T10:36:00Z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